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63" w:rsidRDefault="00816548" w:rsidP="00251A63">
      <w:pPr>
        <w:jc w:val="center"/>
        <w:rPr>
          <w:rFonts w:ascii="Verdana" w:eastAsiaTheme="majorEastAsia" w:hAnsi="Verdana" w:cs="Aharoni"/>
          <w:b/>
          <w:color w:val="002060"/>
          <w:kern w:val="24"/>
          <w:sz w:val="36"/>
          <w:szCs w:val="36"/>
          <w:lang w:val="it-IT"/>
        </w:rPr>
      </w:pPr>
      <w:bookmarkStart w:id="0" w:name="_GoBack"/>
      <w:bookmarkEnd w:id="0"/>
      <w:r>
        <w:rPr>
          <w:rFonts w:ascii="Verdana" w:eastAsiaTheme="majorEastAsia" w:hAnsi="Verdana" w:cs="Aharoni"/>
          <w:b/>
          <w:noProof/>
          <w:color w:val="002060"/>
          <w:kern w:val="24"/>
          <w:sz w:val="36"/>
          <w:szCs w:val="36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19050</wp:posOffset>
            </wp:positionV>
            <wp:extent cx="1079500" cy="509905"/>
            <wp:effectExtent l="0" t="0" r="6350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TC_FGemellliIRCCS_VersioneA_Positiva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A63">
        <w:rPr>
          <w:rFonts w:ascii="Verdana" w:eastAsiaTheme="majorEastAsia" w:hAnsi="Verdana" w:cs="Aharoni"/>
          <w:b/>
          <w:noProof/>
          <w:color w:val="002060"/>
          <w:kern w:val="24"/>
          <w:sz w:val="36"/>
          <w:szCs w:val="36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4659922</wp:posOffset>
            </wp:positionH>
            <wp:positionV relativeFrom="paragraph">
              <wp:posOffset>17585</wp:posOffset>
            </wp:positionV>
            <wp:extent cx="1046285" cy="537147"/>
            <wp:effectExtent l="0" t="0" r="190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42" cy="545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A63">
        <w:rPr>
          <w:rFonts w:ascii="Verdana" w:eastAsiaTheme="majorEastAsia" w:hAnsi="Verdana" w:cs="Aharoni"/>
          <w:b/>
          <w:noProof/>
          <w:color w:val="002060"/>
          <w:kern w:val="24"/>
          <w:sz w:val="36"/>
          <w:szCs w:val="36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2768990</wp:posOffset>
            </wp:positionH>
            <wp:positionV relativeFrom="paragraph">
              <wp:posOffset>-403860</wp:posOffset>
            </wp:positionV>
            <wp:extent cx="1292470" cy="1292470"/>
            <wp:effectExtent l="0" t="0" r="3175" b="31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ic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470" cy="129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A63" w:rsidRDefault="00251A63" w:rsidP="00DD4A4D">
      <w:pPr>
        <w:jc w:val="center"/>
        <w:rPr>
          <w:rFonts w:ascii="Verdana" w:eastAsiaTheme="majorEastAsia" w:hAnsi="Verdana" w:cs="Aharoni"/>
          <w:b/>
          <w:color w:val="002060"/>
          <w:kern w:val="24"/>
          <w:sz w:val="36"/>
          <w:szCs w:val="36"/>
          <w:lang w:val="it-IT"/>
        </w:rPr>
      </w:pPr>
    </w:p>
    <w:p w:rsidR="00805151" w:rsidRPr="00DD4A4D" w:rsidRDefault="00DD4A4D" w:rsidP="00DD4A4D">
      <w:pPr>
        <w:jc w:val="center"/>
        <w:rPr>
          <w:rFonts w:ascii="Verdana" w:eastAsiaTheme="majorEastAsia" w:hAnsi="Verdana" w:cs="Aharoni"/>
          <w:b/>
          <w:color w:val="002060"/>
          <w:kern w:val="24"/>
          <w:sz w:val="32"/>
          <w:szCs w:val="32"/>
          <w:lang w:val="it-IT"/>
        </w:rPr>
      </w:pPr>
      <w:r w:rsidRPr="00DD4A4D">
        <w:rPr>
          <w:rFonts w:ascii="Verdana" w:eastAsiaTheme="majorEastAsia" w:hAnsi="Verdana" w:cs="Aharoni"/>
          <w:b/>
          <w:color w:val="002060"/>
          <w:kern w:val="24"/>
          <w:sz w:val="36"/>
          <w:szCs w:val="36"/>
          <w:lang w:val="it-IT"/>
        </w:rPr>
        <w:t>La Farmacovigilanza di base</w:t>
      </w:r>
      <w:r w:rsidR="003F57BA">
        <w:rPr>
          <w:rFonts w:ascii="Verdana" w:eastAsiaTheme="majorEastAsia" w:hAnsi="Verdana" w:cs="Aharoni"/>
          <w:b/>
          <w:color w:val="002060"/>
          <w:kern w:val="24"/>
          <w:sz w:val="36"/>
          <w:szCs w:val="36"/>
          <w:lang w:val="it-IT"/>
        </w:rPr>
        <w:t xml:space="preserve"> negli studi clinici</w:t>
      </w:r>
      <w:r w:rsidRPr="00DD4A4D">
        <w:rPr>
          <w:rFonts w:ascii="Verdana" w:eastAsiaTheme="majorEastAsia" w:hAnsi="Verdana" w:cs="Aharoni"/>
          <w:b/>
          <w:color w:val="002060"/>
          <w:kern w:val="24"/>
          <w:sz w:val="36"/>
          <w:szCs w:val="36"/>
          <w:lang w:val="it-IT"/>
        </w:rPr>
        <w:t>: strumenti comuni di valutazione, la responsabilità del promotore</w:t>
      </w:r>
    </w:p>
    <w:p w:rsidR="00805151" w:rsidRPr="00DD4A4D" w:rsidRDefault="00805151" w:rsidP="00DD4A4D">
      <w:pPr>
        <w:spacing w:after="0"/>
        <w:jc w:val="center"/>
        <w:rPr>
          <w:rFonts w:ascii="Verdana" w:eastAsiaTheme="majorEastAsia" w:hAnsi="Verdana" w:cs="Aharoni"/>
          <w:b/>
          <w:color w:val="C00000"/>
          <w:kern w:val="24"/>
          <w:sz w:val="32"/>
          <w:szCs w:val="32"/>
          <w:lang w:val="it-IT"/>
        </w:rPr>
      </w:pPr>
      <w:r w:rsidRPr="00DD4A4D">
        <w:rPr>
          <w:rFonts w:ascii="Verdana" w:eastAsiaTheme="majorEastAsia" w:hAnsi="Verdana" w:cs="Aharoni"/>
          <w:b/>
          <w:color w:val="C00000"/>
          <w:kern w:val="24"/>
          <w:sz w:val="32"/>
          <w:szCs w:val="32"/>
          <w:lang w:val="it-IT"/>
        </w:rPr>
        <w:t>AGENDA</w:t>
      </w:r>
    </w:p>
    <w:p w:rsidR="00805151" w:rsidRPr="00DD4A4D" w:rsidRDefault="009418C9" w:rsidP="00DD4A4D">
      <w:pPr>
        <w:spacing w:after="0"/>
        <w:jc w:val="center"/>
        <w:rPr>
          <w:rFonts w:ascii="Verdana" w:eastAsiaTheme="majorEastAsia" w:hAnsi="Verdana" w:cs="Aharoni"/>
          <w:b/>
          <w:color w:val="C00000"/>
          <w:kern w:val="24"/>
          <w:sz w:val="32"/>
          <w:szCs w:val="32"/>
          <w:lang w:val="it-IT"/>
        </w:rPr>
      </w:pPr>
      <w:r w:rsidRPr="00DD4A4D">
        <w:rPr>
          <w:rFonts w:ascii="Verdana" w:eastAsiaTheme="majorEastAsia" w:hAnsi="Verdana" w:cs="Aharoni"/>
          <w:b/>
          <w:color w:val="C00000"/>
          <w:kern w:val="24"/>
          <w:sz w:val="32"/>
          <w:szCs w:val="32"/>
          <w:lang w:val="it-IT"/>
        </w:rPr>
        <w:t>Roma</w:t>
      </w:r>
      <w:r w:rsidR="00DD4A4D">
        <w:rPr>
          <w:rFonts w:ascii="Verdana" w:eastAsiaTheme="majorEastAsia" w:hAnsi="Verdana" w:cs="Aharoni"/>
          <w:b/>
          <w:color w:val="C00000"/>
          <w:kern w:val="24"/>
          <w:sz w:val="32"/>
          <w:szCs w:val="32"/>
          <w:lang w:val="it-IT"/>
        </w:rPr>
        <w:t>,</w:t>
      </w:r>
      <w:r w:rsidRPr="00DD4A4D">
        <w:rPr>
          <w:rFonts w:ascii="Verdana" w:eastAsiaTheme="majorEastAsia" w:hAnsi="Verdana" w:cs="Aharoni"/>
          <w:b/>
          <w:color w:val="C00000"/>
          <w:kern w:val="24"/>
          <w:sz w:val="32"/>
          <w:szCs w:val="32"/>
          <w:lang w:val="it-IT"/>
        </w:rPr>
        <w:t xml:space="preserve"> </w:t>
      </w:r>
      <w:r w:rsidR="00DD4A4D" w:rsidRPr="00DD4A4D">
        <w:rPr>
          <w:rFonts w:ascii="Verdana" w:eastAsiaTheme="majorEastAsia" w:hAnsi="Verdana" w:cs="Aharoni"/>
          <w:b/>
          <w:color w:val="C00000"/>
          <w:kern w:val="24"/>
          <w:sz w:val="32"/>
          <w:szCs w:val="32"/>
          <w:lang w:val="it-IT"/>
        </w:rPr>
        <w:t>25 giugno 2019</w:t>
      </w:r>
    </w:p>
    <w:p w:rsidR="00DD4A4D" w:rsidRDefault="00DD4A4D" w:rsidP="00DD4A4D">
      <w:pPr>
        <w:spacing w:after="120"/>
        <w:jc w:val="center"/>
        <w:rPr>
          <w:rFonts w:ascii="Verdana" w:eastAsiaTheme="majorEastAsia" w:hAnsi="Verdana" w:cs="Aharoni"/>
          <w:color w:val="C00000"/>
          <w:kern w:val="24"/>
          <w:sz w:val="32"/>
          <w:szCs w:val="32"/>
          <w:lang w:val="it-IT"/>
        </w:rPr>
      </w:pPr>
      <w:r w:rsidRPr="00DD4A4D">
        <w:rPr>
          <w:rFonts w:ascii="Verdana" w:eastAsiaTheme="majorEastAsia" w:hAnsi="Verdana" w:cs="Aharoni"/>
          <w:color w:val="C00000"/>
          <w:kern w:val="24"/>
          <w:sz w:val="32"/>
          <w:szCs w:val="32"/>
          <w:lang w:val="it-IT"/>
        </w:rPr>
        <w:t>Gemelli Training Center – Largo Agostino Gemelli, 8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2013"/>
        <w:gridCol w:w="7797"/>
      </w:tblGrid>
      <w:tr w:rsidR="00DD4A4D" w:rsidRPr="00DD4A4D" w:rsidTr="005F108A">
        <w:trPr>
          <w:trHeight w:val="550"/>
        </w:trPr>
        <w:tc>
          <w:tcPr>
            <w:tcW w:w="2013" w:type="dxa"/>
            <w:vAlign w:val="center"/>
          </w:tcPr>
          <w:p w:rsidR="00DD4A4D" w:rsidRPr="0080180B" w:rsidRDefault="00DD4A4D" w:rsidP="00DD4A4D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80180B">
              <w:rPr>
                <w:rFonts w:ascii="Verdana" w:hAnsi="Verdana"/>
                <w:b/>
                <w:sz w:val="24"/>
                <w:szCs w:val="24"/>
                <w:lang w:val="it-IT"/>
              </w:rPr>
              <w:t>10:30</w:t>
            </w:r>
            <w:r w:rsidR="005851D6">
              <w:rPr>
                <w:rFonts w:ascii="Verdana" w:hAnsi="Verdana"/>
                <w:b/>
                <w:sz w:val="24"/>
                <w:szCs w:val="24"/>
                <w:lang w:val="it-IT"/>
              </w:rPr>
              <w:t>-11:00</w:t>
            </w:r>
          </w:p>
        </w:tc>
        <w:tc>
          <w:tcPr>
            <w:tcW w:w="7797" w:type="dxa"/>
            <w:vAlign w:val="center"/>
          </w:tcPr>
          <w:p w:rsidR="00DD4A4D" w:rsidRPr="0080180B" w:rsidRDefault="00DD4A4D" w:rsidP="00DD4A4D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80180B">
              <w:rPr>
                <w:rFonts w:ascii="Verdana" w:hAnsi="Verdana"/>
                <w:b/>
                <w:iCs/>
                <w:sz w:val="24"/>
                <w:szCs w:val="24"/>
                <w:lang w:val="it-IT"/>
              </w:rPr>
              <w:t>Welcome coffee e registrazione</w:t>
            </w:r>
          </w:p>
        </w:tc>
      </w:tr>
      <w:tr w:rsidR="00DD4A4D" w:rsidRPr="00DD4A4D" w:rsidTr="005F108A">
        <w:trPr>
          <w:trHeight w:val="717"/>
        </w:trPr>
        <w:tc>
          <w:tcPr>
            <w:tcW w:w="2013" w:type="dxa"/>
            <w:vAlign w:val="center"/>
          </w:tcPr>
          <w:p w:rsidR="00DD4A4D" w:rsidRPr="0080180B" w:rsidRDefault="00DD4A4D" w:rsidP="00DD4A4D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80180B">
              <w:rPr>
                <w:rFonts w:ascii="Verdana" w:hAnsi="Verdana"/>
                <w:b/>
                <w:sz w:val="24"/>
                <w:szCs w:val="24"/>
                <w:lang w:val="it-IT"/>
              </w:rPr>
              <w:t>11:00</w:t>
            </w:r>
            <w:r w:rsidR="0080180B">
              <w:rPr>
                <w:rFonts w:ascii="Verdana" w:hAnsi="Verdana"/>
                <w:b/>
                <w:sz w:val="24"/>
                <w:szCs w:val="24"/>
                <w:lang w:val="it-IT"/>
              </w:rPr>
              <w:t>-11:</w:t>
            </w:r>
            <w:r w:rsidRPr="0080180B">
              <w:rPr>
                <w:rFonts w:ascii="Verdana" w:hAnsi="Verdana"/>
                <w:b/>
                <w:sz w:val="24"/>
                <w:szCs w:val="24"/>
                <w:lang w:val="it-IT"/>
              </w:rPr>
              <w:t>10</w:t>
            </w:r>
          </w:p>
        </w:tc>
        <w:tc>
          <w:tcPr>
            <w:tcW w:w="7797" w:type="dxa"/>
            <w:vAlign w:val="center"/>
          </w:tcPr>
          <w:p w:rsidR="00DD4A4D" w:rsidRPr="0080180B" w:rsidRDefault="00DD4A4D" w:rsidP="00DD4A4D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80180B">
              <w:rPr>
                <w:rFonts w:ascii="Verdana" w:hAnsi="Verdana"/>
                <w:b/>
                <w:sz w:val="24"/>
                <w:szCs w:val="24"/>
                <w:lang w:val="it-IT"/>
              </w:rPr>
              <w:t>Benvenuto ed obiettivi dell’incontro</w:t>
            </w:r>
          </w:p>
          <w:p w:rsidR="00DD4A4D" w:rsidRPr="0080180B" w:rsidRDefault="005B6B35" w:rsidP="005B6B35">
            <w:pPr>
              <w:rPr>
                <w:rFonts w:ascii="Verdana" w:hAnsi="Verdana"/>
                <w:i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i/>
                <w:sz w:val="20"/>
                <w:szCs w:val="20"/>
                <w:lang w:val="it-IT"/>
              </w:rPr>
              <w:t>Elena Ottavianelli</w:t>
            </w:r>
            <w:r w:rsidR="00DD4A4D" w:rsidRPr="0080180B">
              <w:rPr>
                <w:rFonts w:ascii="Verdana" w:hAnsi="Verdana"/>
                <w:i/>
                <w:sz w:val="20"/>
                <w:szCs w:val="20"/>
                <w:lang w:val="it-IT"/>
              </w:rPr>
              <w:t>–Direttore Scientifico AICRO</w:t>
            </w:r>
          </w:p>
        </w:tc>
      </w:tr>
      <w:tr w:rsidR="00DD4A4D" w:rsidRPr="00DD4A4D" w:rsidTr="005F108A">
        <w:trPr>
          <w:trHeight w:val="740"/>
        </w:trPr>
        <w:tc>
          <w:tcPr>
            <w:tcW w:w="2013" w:type="dxa"/>
            <w:vAlign w:val="center"/>
          </w:tcPr>
          <w:p w:rsidR="00DD4A4D" w:rsidRPr="0080180B" w:rsidRDefault="0080180B" w:rsidP="00DD4A4D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b/>
                <w:sz w:val="24"/>
                <w:szCs w:val="24"/>
                <w:lang w:val="it-IT"/>
              </w:rPr>
              <w:t>11:</w:t>
            </w:r>
            <w:r w:rsidR="005851D6">
              <w:rPr>
                <w:rFonts w:ascii="Verdana" w:hAnsi="Verdana"/>
                <w:b/>
                <w:sz w:val="24"/>
                <w:szCs w:val="24"/>
                <w:lang w:val="it-IT"/>
              </w:rPr>
              <w:t>10-11:40</w:t>
            </w:r>
          </w:p>
        </w:tc>
        <w:tc>
          <w:tcPr>
            <w:tcW w:w="7797" w:type="dxa"/>
            <w:vAlign w:val="center"/>
          </w:tcPr>
          <w:p w:rsidR="00DD4A4D" w:rsidRDefault="005851D6" w:rsidP="00DD4A4D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proofErr w:type="spellStart"/>
            <w:r w:rsidRPr="005851D6">
              <w:rPr>
                <w:rFonts w:ascii="Verdana" w:hAnsi="Verdana"/>
                <w:b/>
                <w:sz w:val="24"/>
                <w:szCs w:val="24"/>
                <w:lang w:val="it-IT"/>
              </w:rPr>
              <w:t>Overview</w:t>
            </w:r>
            <w:proofErr w:type="spellEnd"/>
            <w:r w:rsidRPr="005851D6">
              <w:rPr>
                <w:rFonts w:ascii="Verdana" w:hAnsi="Verdana"/>
                <w:b/>
                <w:sz w:val="24"/>
                <w:szCs w:val="24"/>
                <w:lang w:val="it-IT"/>
              </w:rPr>
              <w:t xml:space="preserve"> normativo</w:t>
            </w:r>
            <w:r w:rsidR="000B4EB3">
              <w:rPr>
                <w:rFonts w:ascii="Verdana" w:hAnsi="Verdana"/>
                <w:b/>
                <w:sz w:val="24"/>
                <w:szCs w:val="24"/>
                <w:lang w:val="it-IT"/>
              </w:rPr>
              <w:t xml:space="preserve"> (</w:t>
            </w:r>
            <w:r w:rsidR="00633B07">
              <w:rPr>
                <w:rFonts w:ascii="Verdana" w:hAnsi="Verdana"/>
                <w:b/>
                <w:sz w:val="24"/>
                <w:szCs w:val="24"/>
                <w:lang w:val="it-IT"/>
              </w:rPr>
              <w:t>focus sui</w:t>
            </w:r>
            <w:r w:rsidR="000B4EB3">
              <w:rPr>
                <w:rFonts w:ascii="Verdana" w:hAnsi="Verdana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0B4EB3">
              <w:rPr>
                <w:rFonts w:ascii="Verdana" w:hAnsi="Verdana"/>
                <w:b/>
                <w:sz w:val="24"/>
                <w:szCs w:val="24"/>
                <w:lang w:val="it-IT"/>
              </w:rPr>
              <w:t>clinical</w:t>
            </w:r>
            <w:proofErr w:type="spellEnd"/>
            <w:r w:rsidR="000B4EB3">
              <w:rPr>
                <w:rFonts w:ascii="Verdana" w:hAnsi="Verdana"/>
                <w:b/>
                <w:sz w:val="24"/>
                <w:szCs w:val="24"/>
                <w:lang w:val="it-IT"/>
              </w:rPr>
              <w:t xml:space="preserve"> trials)</w:t>
            </w:r>
          </w:p>
          <w:p w:rsidR="005851D6" w:rsidRPr="005851D6" w:rsidRDefault="005851D6" w:rsidP="0098188C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0B4EB3">
              <w:rPr>
                <w:rFonts w:ascii="Verdana" w:hAnsi="Verdana"/>
                <w:i/>
                <w:sz w:val="20"/>
                <w:szCs w:val="20"/>
                <w:lang w:val="it-IT"/>
              </w:rPr>
              <w:t>Maria</w:t>
            </w:r>
            <w:r w:rsidR="0098188C">
              <w:rPr>
                <w:rFonts w:ascii="Verdana" w:hAnsi="Verdana"/>
                <w:i/>
                <w:sz w:val="20"/>
                <w:szCs w:val="20"/>
                <w:lang w:val="it-IT"/>
              </w:rPr>
              <w:t>grazia</w:t>
            </w:r>
            <w:r w:rsidR="005B6B35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Felisi–</w:t>
            </w:r>
            <w:proofErr w:type="spellStart"/>
            <w:r w:rsidRPr="000B4EB3">
              <w:rPr>
                <w:rFonts w:ascii="Verdana" w:hAnsi="Verdana"/>
                <w:i/>
                <w:sz w:val="20"/>
                <w:szCs w:val="20"/>
                <w:lang w:val="it-IT"/>
              </w:rPr>
              <w:t>Clinical</w:t>
            </w:r>
            <w:proofErr w:type="spellEnd"/>
            <w:r w:rsidRPr="000B4EB3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Research </w:t>
            </w:r>
            <w:proofErr w:type="spellStart"/>
            <w:r w:rsidRPr="000B4EB3">
              <w:rPr>
                <w:rFonts w:ascii="Verdana" w:hAnsi="Verdana"/>
                <w:i/>
                <w:sz w:val="20"/>
                <w:szCs w:val="20"/>
                <w:lang w:val="it-IT"/>
              </w:rPr>
              <w:t>Director</w:t>
            </w:r>
            <w:proofErr w:type="spellEnd"/>
            <w:r w:rsidRPr="000B4EB3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CVBF</w:t>
            </w:r>
          </w:p>
        </w:tc>
      </w:tr>
      <w:tr w:rsidR="00DD4A4D" w:rsidRPr="00DD4A4D" w:rsidTr="005F108A">
        <w:trPr>
          <w:trHeight w:val="692"/>
        </w:trPr>
        <w:tc>
          <w:tcPr>
            <w:tcW w:w="2013" w:type="dxa"/>
            <w:vAlign w:val="center"/>
          </w:tcPr>
          <w:p w:rsidR="00DD4A4D" w:rsidRPr="0080180B" w:rsidRDefault="000B4EB3" w:rsidP="00DD4A4D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b/>
                <w:sz w:val="24"/>
                <w:szCs w:val="24"/>
                <w:lang w:val="it-IT"/>
              </w:rPr>
              <w:t>11:40-12:15</w:t>
            </w:r>
          </w:p>
        </w:tc>
        <w:tc>
          <w:tcPr>
            <w:tcW w:w="7797" w:type="dxa"/>
            <w:vAlign w:val="center"/>
          </w:tcPr>
          <w:p w:rsidR="000B4EB3" w:rsidRDefault="00A22B0E" w:rsidP="00DD4A4D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lang w:val="it-IT"/>
              </w:rPr>
              <w:t>Eudravigilance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it-IT"/>
              </w:rPr>
              <w:t xml:space="preserve"> e la figura del</w:t>
            </w:r>
            <w:r w:rsidR="000363E0">
              <w:rPr>
                <w:rFonts w:ascii="Verdana" w:hAnsi="Verdana"/>
                <w:b/>
                <w:sz w:val="24"/>
                <w:szCs w:val="24"/>
                <w:lang w:val="it-IT"/>
              </w:rPr>
              <w:t xml:space="preserve"> “</w:t>
            </w:r>
            <w:proofErr w:type="spellStart"/>
            <w:r w:rsidR="000363E0">
              <w:rPr>
                <w:rFonts w:ascii="Verdana" w:hAnsi="Verdana"/>
                <w:b/>
                <w:sz w:val="24"/>
                <w:szCs w:val="24"/>
                <w:lang w:val="it-IT"/>
              </w:rPr>
              <w:t>Responsible</w:t>
            </w:r>
            <w:proofErr w:type="spellEnd"/>
            <w:r w:rsidR="000363E0">
              <w:rPr>
                <w:rFonts w:ascii="Verdana" w:hAnsi="Verdana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633B07">
              <w:rPr>
                <w:rFonts w:ascii="Verdana" w:hAnsi="Verdana"/>
                <w:b/>
                <w:sz w:val="24"/>
                <w:szCs w:val="24"/>
                <w:lang w:val="it-IT"/>
              </w:rPr>
              <w:t>Person</w:t>
            </w:r>
            <w:proofErr w:type="spellEnd"/>
            <w:r w:rsidR="00633B07">
              <w:rPr>
                <w:rFonts w:ascii="Verdana" w:hAnsi="Verdana"/>
                <w:b/>
                <w:sz w:val="24"/>
                <w:szCs w:val="24"/>
                <w:lang w:val="it-IT"/>
              </w:rPr>
              <w:t>”</w:t>
            </w:r>
          </w:p>
          <w:p w:rsidR="00633B07" w:rsidRPr="000363E0" w:rsidRDefault="00633B07" w:rsidP="005B6B35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0B4EB3">
              <w:rPr>
                <w:rFonts w:ascii="Verdana" w:hAnsi="Verdana"/>
                <w:i/>
                <w:sz w:val="20"/>
                <w:szCs w:val="20"/>
                <w:lang w:val="it-IT"/>
              </w:rPr>
              <w:t>Maria</w:t>
            </w:r>
            <w:r>
              <w:rPr>
                <w:rFonts w:ascii="Verdana" w:hAnsi="Verdana"/>
                <w:i/>
                <w:sz w:val="20"/>
                <w:szCs w:val="20"/>
                <w:lang w:val="it-IT"/>
              </w:rPr>
              <w:t>grazia</w:t>
            </w:r>
            <w:r w:rsidR="005B6B35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Felisi–</w:t>
            </w:r>
            <w:proofErr w:type="spellStart"/>
            <w:r w:rsidRPr="000B4EB3">
              <w:rPr>
                <w:rFonts w:ascii="Verdana" w:hAnsi="Verdana"/>
                <w:i/>
                <w:sz w:val="20"/>
                <w:szCs w:val="20"/>
                <w:lang w:val="it-IT"/>
              </w:rPr>
              <w:t>Clinical</w:t>
            </w:r>
            <w:proofErr w:type="spellEnd"/>
            <w:r w:rsidRPr="000B4EB3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Research </w:t>
            </w:r>
            <w:proofErr w:type="spellStart"/>
            <w:r w:rsidRPr="000B4EB3">
              <w:rPr>
                <w:rFonts w:ascii="Verdana" w:hAnsi="Verdana"/>
                <w:i/>
                <w:sz w:val="20"/>
                <w:szCs w:val="20"/>
                <w:lang w:val="it-IT"/>
              </w:rPr>
              <w:t>Director</w:t>
            </w:r>
            <w:proofErr w:type="spellEnd"/>
            <w:r w:rsidRPr="000B4EB3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CVBF</w:t>
            </w:r>
          </w:p>
        </w:tc>
      </w:tr>
      <w:tr w:rsidR="00DD4A4D" w:rsidRPr="00DD4A4D" w:rsidTr="005F108A">
        <w:trPr>
          <w:trHeight w:val="678"/>
        </w:trPr>
        <w:tc>
          <w:tcPr>
            <w:tcW w:w="2013" w:type="dxa"/>
            <w:vAlign w:val="center"/>
          </w:tcPr>
          <w:p w:rsidR="00DD4A4D" w:rsidRPr="0080180B" w:rsidRDefault="00DD4A4D" w:rsidP="003F57BA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80180B">
              <w:rPr>
                <w:rFonts w:ascii="Verdana" w:hAnsi="Verdana"/>
                <w:b/>
                <w:sz w:val="24"/>
                <w:szCs w:val="24"/>
                <w:lang w:val="it-IT"/>
              </w:rPr>
              <w:t>12:15</w:t>
            </w:r>
            <w:r w:rsidR="003F57BA">
              <w:rPr>
                <w:rFonts w:ascii="Verdana" w:hAnsi="Verdana"/>
                <w:b/>
                <w:sz w:val="24"/>
                <w:szCs w:val="24"/>
                <w:lang w:val="it-IT"/>
              </w:rPr>
              <w:t>-12</w:t>
            </w:r>
            <w:r w:rsidR="000B4EB3">
              <w:rPr>
                <w:rFonts w:ascii="Verdana" w:hAnsi="Verdana"/>
                <w:b/>
                <w:sz w:val="24"/>
                <w:szCs w:val="24"/>
                <w:lang w:val="it-IT"/>
              </w:rPr>
              <w:t>:</w:t>
            </w:r>
            <w:r w:rsidR="003F57BA">
              <w:rPr>
                <w:rFonts w:ascii="Verdana" w:hAnsi="Verdana"/>
                <w:b/>
                <w:sz w:val="24"/>
                <w:szCs w:val="24"/>
                <w:lang w:val="it-IT"/>
              </w:rPr>
              <w:t>45</w:t>
            </w:r>
          </w:p>
        </w:tc>
        <w:tc>
          <w:tcPr>
            <w:tcW w:w="7797" w:type="dxa"/>
            <w:vAlign w:val="center"/>
          </w:tcPr>
          <w:p w:rsidR="000363E0" w:rsidRDefault="000363E0" w:rsidP="000363E0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b/>
                <w:sz w:val="24"/>
                <w:szCs w:val="24"/>
                <w:lang w:val="it-IT"/>
              </w:rPr>
              <w:t>Studio no-profit: costruire un buon sistema di farmacovigilanza</w:t>
            </w:r>
          </w:p>
          <w:p w:rsidR="003F57BA" w:rsidRPr="003F57BA" w:rsidRDefault="000363E0" w:rsidP="005B6B35">
            <w:pPr>
              <w:rPr>
                <w:rFonts w:ascii="Verdana" w:hAnsi="Verdana"/>
                <w:sz w:val="24"/>
                <w:szCs w:val="24"/>
                <w:lang w:val="it-IT"/>
              </w:rPr>
            </w:pPr>
            <w:r w:rsidRPr="000B4EB3">
              <w:rPr>
                <w:rFonts w:ascii="Verdana" w:hAnsi="Verdana"/>
                <w:i/>
                <w:sz w:val="20"/>
                <w:szCs w:val="20"/>
                <w:lang w:val="it-IT"/>
              </w:rPr>
              <w:t>Elena Carafelli</w:t>
            </w:r>
            <w:r w:rsidR="005B6B35">
              <w:rPr>
                <w:rFonts w:ascii="Verdana" w:hAnsi="Verdana"/>
                <w:i/>
                <w:sz w:val="20"/>
                <w:szCs w:val="20"/>
                <w:lang w:val="it-IT"/>
              </w:rPr>
              <w:t>–</w:t>
            </w:r>
            <w:r w:rsidRPr="000B4EB3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CRO </w:t>
            </w:r>
            <w:proofErr w:type="spellStart"/>
            <w:r w:rsidRPr="000B4EB3">
              <w:rPr>
                <w:rFonts w:ascii="Verdana" w:hAnsi="Verdana"/>
                <w:i/>
                <w:sz w:val="20"/>
                <w:szCs w:val="20"/>
                <w:lang w:val="it-IT"/>
              </w:rPr>
              <w:t>unit</w:t>
            </w:r>
            <w:proofErr w:type="spellEnd"/>
            <w:r w:rsidRPr="000B4EB3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Responsabile FV CTC Gemelli</w:t>
            </w:r>
          </w:p>
        </w:tc>
      </w:tr>
      <w:tr w:rsidR="003F57BA" w:rsidRPr="00DD4A4D" w:rsidTr="005F108A">
        <w:trPr>
          <w:trHeight w:val="624"/>
        </w:trPr>
        <w:tc>
          <w:tcPr>
            <w:tcW w:w="2013" w:type="dxa"/>
            <w:vAlign w:val="center"/>
          </w:tcPr>
          <w:p w:rsidR="003F57BA" w:rsidRDefault="003F57BA" w:rsidP="008B3DAB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b/>
                <w:sz w:val="24"/>
                <w:szCs w:val="24"/>
                <w:lang w:val="it-IT"/>
              </w:rPr>
              <w:t>12:45-13:00</w:t>
            </w:r>
          </w:p>
        </w:tc>
        <w:tc>
          <w:tcPr>
            <w:tcW w:w="7797" w:type="dxa"/>
            <w:vAlign w:val="center"/>
          </w:tcPr>
          <w:p w:rsidR="003F57BA" w:rsidRDefault="003F57BA" w:rsidP="003F57BA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C05F64">
              <w:rPr>
                <w:rFonts w:ascii="Verdana" w:hAnsi="Verdana"/>
                <w:b/>
                <w:sz w:val="24"/>
                <w:szCs w:val="24"/>
                <w:lang w:val="it-IT"/>
              </w:rPr>
              <w:t>Breve richiamo alle segnalazioni post marketing</w:t>
            </w:r>
          </w:p>
          <w:p w:rsidR="003F57BA" w:rsidRPr="00DD4A4D" w:rsidRDefault="005B6B35" w:rsidP="005B6B35">
            <w:pPr>
              <w:rPr>
                <w:rFonts w:ascii="Verdana" w:hAnsi="Verdana"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i/>
                <w:sz w:val="20"/>
                <w:szCs w:val="20"/>
                <w:lang w:val="it-IT"/>
              </w:rPr>
              <w:t>Elena Carafelli</w:t>
            </w:r>
            <w:r w:rsidR="003F57BA" w:rsidRPr="000B4EB3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–CRO </w:t>
            </w:r>
            <w:proofErr w:type="spellStart"/>
            <w:r w:rsidR="003F57BA" w:rsidRPr="000B4EB3">
              <w:rPr>
                <w:rFonts w:ascii="Verdana" w:hAnsi="Verdana"/>
                <w:i/>
                <w:sz w:val="20"/>
                <w:szCs w:val="20"/>
                <w:lang w:val="it-IT"/>
              </w:rPr>
              <w:t>unit</w:t>
            </w:r>
            <w:proofErr w:type="spellEnd"/>
            <w:r w:rsidR="003F57BA" w:rsidRPr="000B4EB3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Responsabile FV CTC Gemelli</w:t>
            </w:r>
          </w:p>
        </w:tc>
      </w:tr>
      <w:tr w:rsidR="00DD4A4D" w:rsidRPr="00DD4A4D" w:rsidTr="005F108A">
        <w:trPr>
          <w:trHeight w:val="546"/>
        </w:trPr>
        <w:tc>
          <w:tcPr>
            <w:tcW w:w="2013" w:type="dxa"/>
            <w:vAlign w:val="center"/>
          </w:tcPr>
          <w:p w:rsidR="00DD4A4D" w:rsidRPr="0080180B" w:rsidRDefault="008B3DAB" w:rsidP="008B3DAB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b/>
                <w:sz w:val="24"/>
                <w:szCs w:val="24"/>
                <w:lang w:val="it-IT"/>
              </w:rPr>
              <w:t>13</w:t>
            </w:r>
            <w:r w:rsidR="00DD4A4D" w:rsidRPr="0080180B">
              <w:rPr>
                <w:rFonts w:ascii="Verdana" w:hAnsi="Verdana"/>
                <w:b/>
                <w:sz w:val="24"/>
                <w:szCs w:val="24"/>
                <w:lang w:val="it-IT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  <w:lang w:val="it-IT"/>
              </w:rPr>
              <w:t>0</w:t>
            </w:r>
            <w:r w:rsidR="00DD4A4D" w:rsidRPr="0080180B">
              <w:rPr>
                <w:rFonts w:ascii="Verdana" w:hAnsi="Verdana"/>
                <w:b/>
                <w:sz w:val="24"/>
                <w:szCs w:val="24"/>
                <w:lang w:val="it-IT"/>
              </w:rPr>
              <w:t>0</w:t>
            </w:r>
            <w:r>
              <w:rPr>
                <w:rFonts w:ascii="Verdana" w:hAnsi="Verdana"/>
                <w:b/>
                <w:sz w:val="24"/>
                <w:szCs w:val="24"/>
                <w:lang w:val="it-IT"/>
              </w:rPr>
              <w:t>-13:45</w:t>
            </w:r>
          </w:p>
        </w:tc>
        <w:tc>
          <w:tcPr>
            <w:tcW w:w="7797" w:type="dxa"/>
            <w:vAlign w:val="center"/>
          </w:tcPr>
          <w:p w:rsidR="00DD4A4D" w:rsidRPr="00DD4A4D" w:rsidRDefault="00DD4A4D" w:rsidP="00DD4A4D">
            <w:pPr>
              <w:rPr>
                <w:rFonts w:ascii="Verdana" w:hAnsi="Verdana"/>
                <w:sz w:val="24"/>
                <w:szCs w:val="24"/>
                <w:lang w:val="it-IT"/>
              </w:rPr>
            </w:pPr>
            <w:r w:rsidRPr="006D547F">
              <w:rPr>
                <w:rFonts w:ascii="Verdana" w:hAnsi="Verdana"/>
                <w:b/>
                <w:iCs/>
                <w:sz w:val="24"/>
                <w:szCs w:val="24"/>
                <w:lang w:val="it-IT"/>
              </w:rPr>
              <w:t>Light lunch</w:t>
            </w:r>
          </w:p>
        </w:tc>
      </w:tr>
      <w:tr w:rsidR="00DD4A4D" w:rsidRPr="00DD4A4D" w:rsidTr="005F108A">
        <w:trPr>
          <w:trHeight w:val="1276"/>
        </w:trPr>
        <w:tc>
          <w:tcPr>
            <w:tcW w:w="2013" w:type="dxa"/>
            <w:vAlign w:val="center"/>
          </w:tcPr>
          <w:p w:rsidR="00DD4A4D" w:rsidRPr="0080180B" w:rsidRDefault="008B3DAB" w:rsidP="00DD4A4D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b/>
                <w:sz w:val="24"/>
                <w:szCs w:val="24"/>
                <w:lang w:val="it-IT"/>
              </w:rPr>
              <w:t>13:45-14:30</w:t>
            </w:r>
          </w:p>
        </w:tc>
        <w:tc>
          <w:tcPr>
            <w:tcW w:w="7797" w:type="dxa"/>
            <w:vAlign w:val="center"/>
          </w:tcPr>
          <w:p w:rsidR="00DD4A4D" w:rsidRDefault="008B3DAB" w:rsidP="00DD4A4D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8B3DAB">
              <w:rPr>
                <w:rFonts w:ascii="Verdana" w:hAnsi="Verdana"/>
                <w:b/>
                <w:sz w:val="24"/>
                <w:szCs w:val="24"/>
                <w:lang w:val="it-IT"/>
              </w:rPr>
              <w:t>L’esperienza aziendale: dagli studi interventistici agli osservazionali. Le responsabilità del promotore</w:t>
            </w:r>
          </w:p>
          <w:p w:rsidR="008B3DAB" w:rsidRPr="00DD4A4D" w:rsidRDefault="005B6B35" w:rsidP="00DD4A4D">
            <w:pPr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i/>
                <w:sz w:val="20"/>
                <w:szCs w:val="20"/>
                <w:lang w:val="it-IT"/>
              </w:rPr>
              <w:t>Pamela Rossi–</w:t>
            </w:r>
            <w:proofErr w:type="spellStart"/>
            <w:r w:rsidR="001F39F2" w:rsidRPr="001F39F2">
              <w:rPr>
                <w:rFonts w:ascii="Verdana" w:hAnsi="Verdana"/>
                <w:i/>
                <w:sz w:val="20"/>
                <w:szCs w:val="20"/>
                <w:lang w:val="it-IT"/>
              </w:rPr>
              <w:t>Pharmacovigilance</w:t>
            </w:r>
            <w:proofErr w:type="spellEnd"/>
            <w:r w:rsidR="001F39F2" w:rsidRPr="001F39F2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F39F2" w:rsidRPr="001F39F2">
              <w:rPr>
                <w:rFonts w:ascii="Verdana" w:hAnsi="Verdana"/>
                <w:i/>
                <w:sz w:val="20"/>
                <w:szCs w:val="20"/>
                <w:lang w:val="it-IT"/>
              </w:rPr>
              <w:t>safety</w:t>
            </w:r>
            <w:proofErr w:type="spellEnd"/>
            <w:r w:rsidR="001F39F2" w:rsidRPr="001F39F2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F39F2" w:rsidRPr="001F39F2">
              <w:rPr>
                <w:rFonts w:ascii="Verdana" w:hAnsi="Verdana"/>
                <w:i/>
                <w:sz w:val="20"/>
                <w:szCs w:val="20"/>
                <w:lang w:val="it-IT"/>
              </w:rPr>
              <w:t>unit</w:t>
            </w:r>
            <w:proofErr w:type="spellEnd"/>
            <w:r w:rsidR="001F39F2" w:rsidRPr="001F39F2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manager</w:t>
            </w:r>
            <w:r w:rsidR="00B54239">
              <w:rPr>
                <w:rFonts w:ascii="Verdana" w:hAnsi="Verdana"/>
                <w:i/>
                <w:sz w:val="20"/>
                <w:szCs w:val="20"/>
                <w:lang w:val="it-IT"/>
              </w:rPr>
              <w:t>, Angelini</w:t>
            </w:r>
            <w:r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ACRAF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  <w:lang w:val="it-IT"/>
              </w:rPr>
              <w:t>SpA</w:t>
            </w:r>
            <w:proofErr w:type="spellEnd"/>
          </w:p>
        </w:tc>
      </w:tr>
      <w:tr w:rsidR="00DD4A4D" w:rsidRPr="00DD4A4D" w:rsidTr="005F108A">
        <w:trPr>
          <w:trHeight w:val="550"/>
        </w:trPr>
        <w:tc>
          <w:tcPr>
            <w:tcW w:w="2013" w:type="dxa"/>
            <w:vAlign w:val="center"/>
          </w:tcPr>
          <w:p w:rsidR="00DD4A4D" w:rsidRPr="0080180B" w:rsidRDefault="001F39F2" w:rsidP="00DD4A4D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b/>
                <w:sz w:val="24"/>
                <w:szCs w:val="24"/>
                <w:lang w:val="it-IT"/>
              </w:rPr>
              <w:t>14:30-14:45</w:t>
            </w:r>
          </w:p>
        </w:tc>
        <w:tc>
          <w:tcPr>
            <w:tcW w:w="7797" w:type="dxa"/>
            <w:vAlign w:val="center"/>
          </w:tcPr>
          <w:p w:rsidR="00DD4A4D" w:rsidRDefault="001F39F2" w:rsidP="00DD4A4D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1F39F2">
              <w:rPr>
                <w:rFonts w:ascii="Verdana" w:hAnsi="Verdana"/>
                <w:b/>
                <w:sz w:val="24"/>
                <w:szCs w:val="24"/>
                <w:lang w:val="it-IT"/>
              </w:rPr>
              <w:t>Un’esperienza diretta di studio no-profit</w:t>
            </w:r>
          </w:p>
          <w:p w:rsidR="001F39F2" w:rsidRPr="001F39F2" w:rsidRDefault="005F108A" w:rsidP="00DD4A4D">
            <w:pPr>
              <w:rPr>
                <w:rFonts w:ascii="Verdana" w:hAnsi="Verdana"/>
                <w:i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i/>
                <w:sz w:val="20"/>
                <w:szCs w:val="20"/>
                <w:lang w:val="it-IT"/>
              </w:rPr>
              <w:t>Armando Orlandi</w:t>
            </w:r>
            <w:r w:rsidR="001F39F2" w:rsidRPr="001F39F2">
              <w:rPr>
                <w:rFonts w:ascii="Verdana" w:hAnsi="Verdana"/>
                <w:i/>
                <w:sz w:val="20"/>
                <w:szCs w:val="20"/>
                <w:lang w:val="it-IT"/>
              </w:rPr>
              <w:t>–Dirigente medico, specialista in Oncologia Medica Policlinico Gemelli</w:t>
            </w:r>
          </w:p>
          <w:p w:rsidR="001F39F2" w:rsidRPr="00DD4A4D" w:rsidRDefault="001F39F2" w:rsidP="00DD4A4D">
            <w:pPr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DD4A4D" w:rsidRPr="00DD4A4D" w:rsidTr="005F108A">
        <w:trPr>
          <w:trHeight w:val="550"/>
        </w:trPr>
        <w:tc>
          <w:tcPr>
            <w:tcW w:w="2013" w:type="dxa"/>
            <w:vAlign w:val="center"/>
          </w:tcPr>
          <w:p w:rsidR="00DD4A4D" w:rsidRPr="0080180B" w:rsidRDefault="001F39F2" w:rsidP="001F39F2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b/>
                <w:sz w:val="24"/>
                <w:szCs w:val="24"/>
                <w:lang w:val="it-IT"/>
              </w:rPr>
              <w:t>14</w:t>
            </w:r>
            <w:r w:rsidR="00DD4A4D" w:rsidRPr="0080180B">
              <w:rPr>
                <w:rFonts w:ascii="Verdana" w:hAnsi="Verdana"/>
                <w:b/>
                <w:sz w:val="24"/>
                <w:szCs w:val="24"/>
                <w:lang w:val="it-IT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  <w:lang w:val="it-IT"/>
              </w:rPr>
              <w:t>45-15:30</w:t>
            </w:r>
          </w:p>
        </w:tc>
        <w:tc>
          <w:tcPr>
            <w:tcW w:w="7797" w:type="dxa"/>
            <w:vAlign w:val="center"/>
          </w:tcPr>
          <w:p w:rsidR="00DD4A4D" w:rsidRDefault="001F39F2" w:rsidP="00DD4A4D">
            <w:pPr>
              <w:rPr>
                <w:rFonts w:ascii="Verdana" w:hAnsi="Verdana"/>
                <w:i/>
                <w:iCs/>
                <w:sz w:val="24"/>
                <w:szCs w:val="24"/>
                <w:lang w:val="it-IT"/>
              </w:rPr>
            </w:pPr>
            <w:r w:rsidRPr="001F39F2">
              <w:rPr>
                <w:rFonts w:ascii="Verdana" w:hAnsi="Verdana"/>
                <w:b/>
                <w:sz w:val="24"/>
                <w:szCs w:val="24"/>
                <w:lang w:val="it-IT"/>
              </w:rPr>
              <w:t>Esercitazione pratica: 3 differenti scenari. Quali attività di FV considerare? Costruiamo insieme un preventivo</w:t>
            </w:r>
          </w:p>
          <w:p w:rsidR="001F39F2" w:rsidRPr="001F39F2" w:rsidRDefault="001F39F2" w:rsidP="00DD4A4D">
            <w:pPr>
              <w:rPr>
                <w:rFonts w:ascii="Verdana" w:hAnsi="Verdana"/>
                <w:i/>
                <w:sz w:val="20"/>
                <w:szCs w:val="20"/>
                <w:lang w:val="it-IT"/>
              </w:rPr>
            </w:pPr>
            <w:r w:rsidRPr="001F39F2">
              <w:rPr>
                <w:rFonts w:ascii="Verdana" w:hAnsi="Verdana"/>
                <w:i/>
                <w:sz w:val="20"/>
                <w:szCs w:val="20"/>
                <w:lang w:val="it-IT"/>
              </w:rPr>
              <w:t>Tutti</w:t>
            </w:r>
          </w:p>
          <w:p w:rsidR="001F39F2" w:rsidRPr="00DD4A4D" w:rsidRDefault="001F39F2" w:rsidP="00DD4A4D">
            <w:pPr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1F39F2" w:rsidRPr="00DD4A4D" w:rsidTr="005F108A">
        <w:trPr>
          <w:trHeight w:val="550"/>
        </w:trPr>
        <w:tc>
          <w:tcPr>
            <w:tcW w:w="2013" w:type="dxa"/>
            <w:vAlign w:val="center"/>
          </w:tcPr>
          <w:p w:rsidR="001F39F2" w:rsidRDefault="001F39F2" w:rsidP="001F39F2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b/>
                <w:sz w:val="24"/>
                <w:szCs w:val="24"/>
                <w:lang w:val="it-IT"/>
              </w:rPr>
              <w:t>15:30-16:00</w:t>
            </w:r>
          </w:p>
        </w:tc>
        <w:tc>
          <w:tcPr>
            <w:tcW w:w="7797" w:type="dxa"/>
            <w:vAlign w:val="center"/>
          </w:tcPr>
          <w:p w:rsidR="001F39F2" w:rsidRPr="001F39F2" w:rsidRDefault="001F39F2" w:rsidP="00DD4A4D">
            <w:pPr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b/>
                <w:sz w:val="24"/>
                <w:szCs w:val="24"/>
                <w:lang w:val="it-IT"/>
              </w:rPr>
              <w:t>Discussione e Conclusioni</w:t>
            </w:r>
          </w:p>
        </w:tc>
      </w:tr>
    </w:tbl>
    <w:p w:rsidR="00805151" w:rsidRDefault="00805151">
      <w:pPr>
        <w:rPr>
          <w:lang w:val="it-IT"/>
        </w:rPr>
      </w:pPr>
    </w:p>
    <w:sectPr w:rsidR="00805151" w:rsidSect="00805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51"/>
    <w:rsid w:val="000363E0"/>
    <w:rsid w:val="000B4EB3"/>
    <w:rsid w:val="000B5712"/>
    <w:rsid w:val="001172FA"/>
    <w:rsid w:val="001E621A"/>
    <w:rsid w:val="001F39F2"/>
    <w:rsid w:val="00251A63"/>
    <w:rsid w:val="003E1CC6"/>
    <w:rsid w:val="003F57BA"/>
    <w:rsid w:val="004C7358"/>
    <w:rsid w:val="005851D6"/>
    <w:rsid w:val="005B6B35"/>
    <w:rsid w:val="005F108A"/>
    <w:rsid w:val="00633B07"/>
    <w:rsid w:val="006D2D2D"/>
    <w:rsid w:val="006D547F"/>
    <w:rsid w:val="00710F50"/>
    <w:rsid w:val="0080180B"/>
    <w:rsid w:val="00805151"/>
    <w:rsid w:val="00816548"/>
    <w:rsid w:val="008B3DAB"/>
    <w:rsid w:val="009418C9"/>
    <w:rsid w:val="0098188C"/>
    <w:rsid w:val="00A05B5C"/>
    <w:rsid w:val="00A22B0E"/>
    <w:rsid w:val="00B54239"/>
    <w:rsid w:val="00C05F64"/>
    <w:rsid w:val="00D02A3D"/>
    <w:rsid w:val="00DD4A4D"/>
    <w:rsid w:val="00E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39385-6095-4E90-8AAF-D9C12674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Vertex Pharmaceuticals Incorporated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Laura Fumagalli</cp:lastModifiedBy>
  <cp:revision>2</cp:revision>
  <dcterms:created xsi:type="dcterms:W3CDTF">2019-05-17T08:25:00Z</dcterms:created>
  <dcterms:modified xsi:type="dcterms:W3CDTF">2019-05-17T08:25:00Z</dcterms:modified>
</cp:coreProperties>
</file>